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6927" w14:textId="082BE6E3" w:rsidR="00FD3A85" w:rsidRPr="00080B17" w:rsidRDefault="00333BB0">
      <w:pPr>
        <w:rPr>
          <w:b/>
          <w:bCs/>
        </w:rPr>
      </w:pPr>
      <w:r w:rsidRPr="00080B17">
        <w:rPr>
          <w:b/>
          <w:bCs/>
        </w:rPr>
        <w:t xml:space="preserve">Early Years </w:t>
      </w:r>
      <w:r w:rsidR="005D47F3">
        <w:rPr>
          <w:b/>
          <w:bCs/>
        </w:rPr>
        <w:t xml:space="preserve">Providers </w:t>
      </w:r>
      <w:r w:rsidRPr="00080B17">
        <w:rPr>
          <w:b/>
          <w:bCs/>
        </w:rPr>
        <w:t>Webpage Template</w:t>
      </w:r>
    </w:p>
    <w:p w14:paraId="4401A11D" w14:textId="0D8EADF4" w:rsidR="007A6849" w:rsidRDefault="007A6849"/>
    <w:p w14:paraId="19E0B9C1" w14:textId="18CC07C6" w:rsidR="008A2D98" w:rsidRDefault="008A2D98">
      <w:r>
        <w:t>Your website is the shop window for your provision. You can use social media to direct people to your website. When parents click on links</w:t>
      </w:r>
      <w:r w:rsidR="00CC4A2F">
        <w:t xml:space="preserve">/scan </w:t>
      </w:r>
      <w:r w:rsidR="00AC2321">
        <w:t xml:space="preserve">a </w:t>
      </w:r>
      <w:r w:rsidR="00CC4A2F">
        <w:t>QR code</w:t>
      </w:r>
      <w:r>
        <w:t xml:space="preserve"> they expect to be able to find information quickly and easily.  </w:t>
      </w:r>
      <w:r w:rsidR="00AC2321">
        <w:t>The information needs to be very clear</w:t>
      </w:r>
      <w:r w:rsidR="00080B17">
        <w:t>,</w:t>
      </w:r>
      <w:r w:rsidR="00AC2321">
        <w:t xml:space="preserve"> for example parents need to know</w:t>
      </w:r>
      <w:r>
        <w:t xml:space="preserve"> if the opening hours will fit with their working/studying arrangements. Cost and quality are also a consideration. </w:t>
      </w:r>
      <w:r w:rsidR="00AC2321">
        <w:t xml:space="preserve">Avoid burying key information in a prospectus and/or long sentences. </w:t>
      </w:r>
    </w:p>
    <w:p w14:paraId="1F7D4EB0" w14:textId="25407853" w:rsidR="00AC2321" w:rsidRDefault="00AC2321"/>
    <w:p w14:paraId="140CE358" w14:textId="023063A6" w:rsidR="00AC2321" w:rsidRDefault="00AC2321" w:rsidP="00AC2321">
      <w:r>
        <w:t>Use high quality photographs of your inside and outside spaces</w:t>
      </w:r>
      <w:r w:rsidR="00CC1F0E">
        <w:t xml:space="preserve">.  Include photos of children where you have sought and gained </w:t>
      </w:r>
      <w:r>
        <w:t xml:space="preserve">with parental permission.  </w:t>
      </w:r>
    </w:p>
    <w:p w14:paraId="18A66A8C" w14:textId="77777777" w:rsidR="00080B17" w:rsidRDefault="00080B17" w:rsidP="00AC2321"/>
    <w:p w14:paraId="4D7A7305" w14:textId="2E771755" w:rsidR="00AC2321" w:rsidRDefault="00AC2321" w:rsidP="00AC2321">
      <w:r>
        <w:t>It should be clear to parents what you are offering.  Ask parents to test your site</w:t>
      </w:r>
      <w:r w:rsidR="00080B17">
        <w:t>.</w:t>
      </w:r>
      <w:r>
        <w:t xml:space="preserve"> </w:t>
      </w:r>
      <w:r w:rsidR="00080B17">
        <w:t>C</w:t>
      </w:r>
      <w:r>
        <w:t xml:space="preserve">an they find all the information they need in a maximum of 3 clicks?  Once you have created your webpage it is essential that someone keeps it up to date. It should also reflect the information that is shown elsewhere such as your Facebook page and </w:t>
      </w:r>
      <w:hyperlink r:id="rId7" w:history="1">
        <w:r w:rsidRPr="00A97486">
          <w:rPr>
            <w:rStyle w:val="Hyperlink"/>
          </w:rPr>
          <w:t>Family Information Service</w:t>
        </w:r>
      </w:hyperlink>
      <w:r>
        <w:t xml:space="preserve"> directory entry.  Make sure that updating your web presence is part of someone’s job description. </w:t>
      </w:r>
    </w:p>
    <w:p w14:paraId="29C6E595" w14:textId="77777777" w:rsidR="00080B17" w:rsidRDefault="00080B17" w:rsidP="00AC2321"/>
    <w:p w14:paraId="0812A40A" w14:textId="4F0B1B63" w:rsidR="00AC2321" w:rsidRDefault="00D82015">
      <w:r>
        <w:t xml:space="preserve">The following should be included, on your </w:t>
      </w:r>
      <w:r w:rsidR="00DB427C">
        <w:t>website,</w:t>
      </w:r>
      <w:r>
        <w:t xml:space="preserve"> as a minimum.  </w:t>
      </w:r>
    </w:p>
    <w:p w14:paraId="1B11B6E5" w14:textId="77777777" w:rsidR="00D82015" w:rsidRDefault="00D82015"/>
    <w:p w14:paraId="79CF4F18" w14:textId="0670C338" w:rsidR="00333BB0" w:rsidRDefault="00333BB0" w:rsidP="00D82015">
      <w:pPr>
        <w:pStyle w:val="ListParagraph"/>
        <w:numPr>
          <w:ilvl w:val="0"/>
          <w:numId w:val="5"/>
        </w:numPr>
      </w:pPr>
      <w:r>
        <w:t xml:space="preserve">Name of provision </w:t>
      </w:r>
    </w:p>
    <w:p w14:paraId="64A0EC7E" w14:textId="0D170EB3" w:rsidR="00333BB0" w:rsidRPr="00F502DA" w:rsidRDefault="00333BB0">
      <w:pPr>
        <w:rPr>
          <w:sz w:val="16"/>
          <w:szCs w:val="16"/>
        </w:rPr>
      </w:pPr>
    </w:p>
    <w:p w14:paraId="2C08BADE" w14:textId="489BABA3" w:rsidR="00333BB0" w:rsidRDefault="00333BB0" w:rsidP="00333BB0">
      <w:pPr>
        <w:pStyle w:val="ListParagraph"/>
        <w:numPr>
          <w:ilvl w:val="0"/>
          <w:numId w:val="1"/>
        </w:numPr>
      </w:pPr>
      <w:r>
        <w:t>Opening Times</w:t>
      </w:r>
    </w:p>
    <w:p w14:paraId="1714786A" w14:textId="075C3914" w:rsidR="00333BB0" w:rsidRPr="00F502DA" w:rsidRDefault="00333BB0">
      <w:pPr>
        <w:rPr>
          <w:sz w:val="16"/>
          <w:szCs w:val="16"/>
        </w:rPr>
      </w:pPr>
    </w:p>
    <w:p w14:paraId="78065B13" w14:textId="468518B8" w:rsidR="00333BB0" w:rsidRDefault="00333BB0" w:rsidP="00333BB0">
      <w:pPr>
        <w:pStyle w:val="ListParagraph"/>
        <w:numPr>
          <w:ilvl w:val="0"/>
          <w:numId w:val="1"/>
        </w:numPr>
      </w:pPr>
      <w:r>
        <w:t>Offer – Age Group, funded places, wrap around</w:t>
      </w:r>
      <w:r w:rsidR="00A97486">
        <w:t xml:space="preserve"> </w:t>
      </w:r>
      <w:proofErr w:type="gramStart"/>
      <w:r w:rsidR="00A97486">
        <w:t>care</w:t>
      </w:r>
      <w:proofErr w:type="gramEnd"/>
    </w:p>
    <w:p w14:paraId="754D6AF5" w14:textId="360D329D" w:rsidR="00333BB0" w:rsidRPr="00F502DA" w:rsidRDefault="00333BB0">
      <w:pPr>
        <w:rPr>
          <w:sz w:val="16"/>
          <w:szCs w:val="16"/>
        </w:rPr>
      </w:pPr>
    </w:p>
    <w:p w14:paraId="335B8362" w14:textId="3B57D5C4" w:rsidR="00333BB0" w:rsidRDefault="00333BB0" w:rsidP="00333BB0">
      <w:pPr>
        <w:pStyle w:val="ListParagraph"/>
        <w:numPr>
          <w:ilvl w:val="0"/>
          <w:numId w:val="1"/>
        </w:numPr>
      </w:pPr>
      <w:r>
        <w:t xml:space="preserve">Payment Options – EEF, Fee Paying, </w:t>
      </w:r>
      <w:hyperlink r:id="rId8" w:history="1">
        <w:r w:rsidR="00842425" w:rsidRPr="00842425">
          <w:rPr>
            <w:rStyle w:val="Hyperlink"/>
          </w:rPr>
          <w:t>Help Paying for Your Childcare</w:t>
        </w:r>
      </w:hyperlink>
      <w:r w:rsidR="00A97486">
        <w:t xml:space="preserve"> </w:t>
      </w:r>
    </w:p>
    <w:p w14:paraId="681752B8" w14:textId="61CD424B" w:rsidR="00333BB0" w:rsidRPr="00F502DA" w:rsidRDefault="00333BB0">
      <w:pPr>
        <w:rPr>
          <w:sz w:val="16"/>
          <w:szCs w:val="16"/>
        </w:rPr>
      </w:pPr>
    </w:p>
    <w:p w14:paraId="1A753534" w14:textId="42F18DAD" w:rsidR="00333BB0" w:rsidRDefault="00333BB0" w:rsidP="00333BB0">
      <w:pPr>
        <w:pStyle w:val="ListParagraph"/>
        <w:numPr>
          <w:ilvl w:val="0"/>
          <w:numId w:val="1"/>
        </w:numPr>
      </w:pPr>
      <w:r>
        <w:t xml:space="preserve">Eligibility – Link to </w:t>
      </w:r>
      <w:hyperlink r:id="rId9" w:history="1">
        <w:r w:rsidRPr="00A97486">
          <w:rPr>
            <w:rStyle w:val="Hyperlink"/>
          </w:rPr>
          <w:t>Childcare Choices</w:t>
        </w:r>
      </w:hyperlink>
    </w:p>
    <w:p w14:paraId="50F1F2AF" w14:textId="77777777" w:rsidR="008A2D98" w:rsidRPr="00F502DA" w:rsidRDefault="008A2D98" w:rsidP="008A2D98">
      <w:pPr>
        <w:pStyle w:val="ListParagraph"/>
        <w:rPr>
          <w:sz w:val="16"/>
          <w:szCs w:val="16"/>
        </w:rPr>
      </w:pPr>
    </w:p>
    <w:p w14:paraId="6E2CB471" w14:textId="77777777" w:rsidR="00D82015" w:rsidRDefault="008A2D98" w:rsidP="00D82015">
      <w:pPr>
        <w:pStyle w:val="ListParagraph"/>
        <w:numPr>
          <w:ilvl w:val="0"/>
          <w:numId w:val="1"/>
        </w:numPr>
      </w:pPr>
      <w:r>
        <w:t>Admissions policy</w:t>
      </w:r>
      <w:r w:rsidR="00D82015" w:rsidRPr="00D82015">
        <w:t xml:space="preserve"> </w:t>
      </w:r>
    </w:p>
    <w:p w14:paraId="441337C2" w14:textId="77777777" w:rsidR="00D82015" w:rsidRPr="00F502DA" w:rsidRDefault="00D82015" w:rsidP="00D82015">
      <w:pPr>
        <w:pStyle w:val="ListParagraph"/>
        <w:rPr>
          <w:sz w:val="16"/>
          <w:szCs w:val="16"/>
        </w:rPr>
      </w:pPr>
    </w:p>
    <w:p w14:paraId="70DC5D3D" w14:textId="0436085E" w:rsidR="008A2D98" w:rsidRDefault="00D82015" w:rsidP="00D82015">
      <w:pPr>
        <w:pStyle w:val="ListParagraph"/>
        <w:numPr>
          <w:ilvl w:val="0"/>
          <w:numId w:val="1"/>
        </w:numPr>
      </w:pPr>
      <w:r>
        <w:t>Contact Details – who, phone n</w:t>
      </w:r>
      <w:r w:rsidR="00DC438B">
        <w:t>umber</w:t>
      </w:r>
      <w:r>
        <w:t>, email address, link to registration form.</w:t>
      </w:r>
    </w:p>
    <w:p w14:paraId="479DE9A7" w14:textId="77777777" w:rsidR="00CC4A2F" w:rsidRPr="00F502DA" w:rsidRDefault="00CC4A2F" w:rsidP="00CC4A2F">
      <w:pPr>
        <w:pStyle w:val="ListParagraph"/>
        <w:rPr>
          <w:sz w:val="16"/>
          <w:szCs w:val="16"/>
        </w:rPr>
      </w:pPr>
    </w:p>
    <w:p w14:paraId="6BBE2AB7" w14:textId="77777777" w:rsidR="00D82015" w:rsidRDefault="00CC4A2F" w:rsidP="00333BB0">
      <w:pPr>
        <w:pStyle w:val="ListParagraph"/>
        <w:numPr>
          <w:ilvl w:val="0"/>
          <w:numId w:val="1"/>
        </w:numPr>
      </w:pPr>
      <w:r>
        <w:t>Location map (</w:t>
      </w:r>
      <w:r w:rsidR="00842425">
        <w:t xml:space="preserve">include </w:t>
      </w:r>
      <w:r>
        <w:t>specific travel arrangements</w:t>
      </w:r>
      <w:r w:rsidR="00842425">
        <w:t xml:space="preserve"> for your provision</w:t>
      </w:r>
      <w:r>
        <w:t>)</w:t>
      </w:r>
      <w:r w:rsidR="00D82015">
        <w:t xml:space="preserve">. </w:t>
      </w:r>
    </w:p>
    <w:p w14:paraId="4DAA6B27" w14:textId="77777777" w:rsidR="00CC1F0E" w:rsidRPr="00F502DA" w:rsidRDefault="00CC1F0E" w:rsidP="00CC1F0E">
      <w:pPr>
        <w:pStyle w:val="ListParagraph"/>
        <w:rPr>
          <w:sz w:val="16"/>
          <w:szCs w:val="16"/>
        </w:rPr>
      </w:pPr>
    </w:p>
    <w:p w14:paraId="1D1BC6E8" w14:textId="2478F0A3" w:rsidR="00CC1F0E" w:rsidRDefault="00CC1F0E" w:rsidP="00333BB0">
      <w:pPr>
        <w:pStyle w:val="ListParagraph"/>
        <w:numPr>
          <w:ilvl w:val="0"/>
          <w:numId w:val="1"/>
        </w:numPr>
      </w:pPr>
      <w:r>
        <w:t xml:space="preserve">Safeguarding – for example link to </w:t>
      </w:r>
      <w:r w:rsidR="00DC438B">
        <w:t xml:space="preserve">your </w:t>
      </w:r>
      <w:r>
        <w:t xml:space="preserve">Safeguarding Policy and information about </w:t>
      </w:r>
      <w:hyperlink r:id="rId10" w:history="1">
        <w:r w:rsidRPr="00CC1F0E">
          <w:rPr>
            <w:rStyle w:val="Hyperlink"/>
          </w:rPr>
          <w:t>Early Help</w:t>
        </w:r>
      </w:hyperlink>
      <w:r w:rsidR="00DC438B">
        <w:t>, contact details for Multi Agency Safeguarding Hub (</w:t>
      </w:r>
      <w:hyperlink r:id="rId11" w:history="1">
        <w:r w:rsidR="00DC438B" w:rsidRPr="00DC438B">
          <w:rPr>
            <w:rStyle w:val="Hyperlink"/>
          </w:rPr>
          <w:t>MASH</w:t>
        </w:r>
      </w:hyperlink>
      <w:r w:rsidR="00DC438B">
        <w:t xml:space="preserve">). </w:t>
      </w:r>
    </w:p>
    <w:p w14:paraId="59D3122B" w14:textId="77777777" w:rsidR="00CC1F0E" w:rsidRPr="00F502DA" w:rsidRDefault="00CC1F0E" w:rsidP="00CC1F0E">
      <w:pPr>
        <w:pStyle w:val="ListParagraph"/>
        <w:rPr>
          <w:sz w:val="16"/>
          <w:szCs w:val="16"/>
        </w:rPr>
      </w:pPr>
    </w:p>
    <w:p w14:paraId="53F42F9A" w14:textId="77777777" w:rsidR="00CC1F0E" w:rsidRPr="00F502DA" w:rsidRDefault="00CC1F0E" w:rsidP="00CC1F0E">
      <w:pPr>
        <w:rPr>
          <w:sz w:val="16"/>
          <w:szCs w:val="16"/>
        </w:rPr>
      </w:pPr>
    </w:p>
    <w:p w14:paraId="28A5569E" w14:textId="0A36C224" w:rsidR="005E26B3" w:rsidRDefault="00D82015" w:rsidP="00F502DA">
      <w:r>
        <w:t>Also include</w:t>
      </w:r>
      <w:r w:rsidR="00F502DA">
        <w:t>:</w:t>
      </w:r>
      <w:r>
        <w:t xml:space="preserve"> </w:t>
      </w:r>
    </w:p>
    <w:p w14:paraId="1A7F20F1" w14:textId="224AE197" w:rsidR="00D82015" w:rsidRDefault="00D82015" w:rsidP="00B62305">
      <w:pPr>
        <w:pStyle w:val="ListParagraph"/>
        <w:numPr>
          <w:ilvl w:val="0"/>
          <w:numId w:val="1"/>
        </w:numPr>
      </w:pPr>
      <w:r>
        <w:t xml:space="preserve">Ethos, values, vision and aims of your </w:t>
      </w:r>
      <w:proofErr w:type="gramStart"/>
      <w:r>
        <w:t>provision</w:t>
      </w:r>
      <w:proofErr w:type="gramEnd"/>
    </w:p>
    <w:p w14:paraId="3F755B4D" w14:textId="7F2B16B9" w:rsidR="00D82015" w:rsidRDefault="00D82015" w:rsidP="00B62305">
      <w:pPr>
        <w:pStyle w:val="ListParagraph"/>
        <w:numPr>
          <w:ilvl w:val="0"/>
          <w:numId w:val="1"/>
        </w:numPr>
      </w:pPr>
      <w:r>
        <w:t>Your pedagogical approach</w:t>
      </w:r>
    </w:p>
    <w:p w14:paraId="3BC5AAD5" w14:textId="1CD8B9A1" w:rsidR="00D82015" w:rsidRPr="00B62305" w:rsidRDefault="00D82015" w:rsidP="00B62305">
      <w:pPr>
        <w:pStyle w:val="ListParagraph"/>
        <w:numPr>
          <w:ilvl w:val="0"/>
          <w:numId w:val="1"/>
        </w:numPr>
        <w:rPr>
          <w:rStyle w:val="Hyperlink"/>
          <w:color w:val="auto"/>
          <w:u w:val="none"/>
        </w:rPr>
      </w:pPr>
      <w:r>
        <w:t xml:space="preserve">How you are delivering your </w:t>
      </w:r>
      <w:r w:rsidR="005E26B3">
        <w:t xml:space="preserve">Curriculum </w:t>
      </w:r>
      <w:r>
        <w:t>to equip the</w:t>
      </w:r>
      <w:r w:rsidR="008D7C3C">
        <w:t>m</w:t>
      </w:r>
      <w:r>
        <w:t xml:space="preserve"> with knowledge and skills to access lifelong learning </w:t>
      </w:r>
      <w:r w:rsidR="005E26B3">
        <w:t xml:space="preserve">– Link to </w:t>
      </w:r>
      <w:hyperlink r:id="rId12" w:history="1">
        <w:r w:rsidR="005E26B3" w:rsidRPr="00842425">
          <w:rPr>
            <w:rStyle w:val="Hyperlink"/>
          </w:rPr>
          <w:t>E</w:t>
        </w:r>
        <w:r w:rsidR="00842425" w:rsidRPr="00842425">
          <w:rPr>
            <w:rStyle w:val="Hyperlink"/>
          </w:rPr>
          <w:t>arly years foundation stage (EYFS) statutory framework</w:t>
        </w:r>
      </w:hyperlink>
      <w:r w:rsidR="00842425">
        <w:t xml:space="preserve"> &amp; </w:t>
      </w:r>
      <w:hyperlink r:id="rId13" w:history="1">
        <w:r w:rsidR="00842425" w:rsidRPr="00842425">
          <w:rPr>
            <w:rStyle w:val="Hyperlink"/>
          </w:rPr>
          <w:t>What to expect in the Early Years Foundation Stage: a guide for parents</w:t>
        </w:r>
      </w:hyperlink>
    </w:p>
    <w:p w14:paraId="3CEACCBA" w14:textId="4D4374D3" w:rsidR="00D82015" w:rsidRPr="00B62305" w:rsidRDefault="00D82015" w:rsidP="00B62305">
      <w:pPr>
        <w:pStyle w:val="ListParagraph"/>
        <w:numPr>
          <w:ilvl w:val="0"/>
          <w:numId w:val="1"/>
        </w:numPr>
        <w:rPr>
          <w:rStyle w:val="Hyperlink"/>
          <w:color w:val="auto"/>
          <w:u w:val="none"/>
        </w:rPr>
      </w:pPr>
      <w:r>
        <w:rPr>
          <w:rStyle w:val="Hyperlink"/>
          <w:color w:val="auto"/>
          <w:u w:val="none"/>
        </w:rPr>
        <w:t xml:space="preserve">How you provide for children’s personal, </w:t>
      </w:r>
      <w:proofErr w:type="gramStart"/>
      <w:r>
        <w:rPr>
          <w:rStyle w:val="Hyperlink"/>
          <w:color w:val="auto"/>
          <w:u w:val="none"/>
        </w:rPr>
        <w:t>social</w:t>
      </w:r>
      <w:proofErr w:type="gramEnd"/>
      <w:r>
        <w:rPr>
          <w:rStyle w:val="Hyperlink"/>
          <w:color w:val="auto"/>
          <w:u w:val="none"/>
        </w:rPr>
        <w:t xml:space="preserve"> and emotional development</w:t>
      </w:r>
    </w:p>
    <w:p w14:paraId="749CC2D1" w14:textId="290863BB" w:rsidR="00D82015" w:rsidRDefault="00D82015" w:rsidP="00AB492D">
      <w:pPr>
        <w:pStyle w:val="ListParagraph"/>
        <w:numPr>
          <w:ilvl w:val="0"/>
          <w:numId w:val="1"/>
        </w:numPr>
        <w:rPr>
          <w:rStyle w:val="Hyperlink"/>
          <w:color w:val="auto"/>
          <w:u w:val="none"/>
        </w:rPr>
      </w:pPr>
      <w:r>
        <w:rPr>
          <w:rStyle w:val="Hyperlink"/>
          <w:color w:val="auto"/>
          <w:u w:val="none"/>
        </w:rPr>
        <w:t xml:space="preserve">Information regarding approaches to phonics, reading and writing, maths </w:t>
      </w:r>
      <w:proofErr w:type="gramStart"/>
      <w:r>
        <w:rPr>
          <w:rStyle w:val="Hyperlink"/>
          <w:color w:val="auto"/>
          <w:u w:val="none"/>
        </w:rPr>
        <w:t>etc</w:t>
      </w:r>
      <w:proofErr w:type="gramEnd"/>
    </w:p>
    <w:p w14:paraId="41E6D101" w14:textId="2ECF1CF6" w:rsidR="00B62305" w:rsidRDefault="00B62305" w:rsidP="00AB492D">
      <w:pPr>
        <w:pStyle w:val="ListParagraph"/>
        <w:numPr>
          <w:ilvl w:val="0"/>
          <w:numId w:val="1"/>
        </w:numPr>
        <w:rPr>
          <w:rStyle w:val="Hyperlink"/>
          <w:color w:val="auto"/>
          <w:u w:val="none"/>
        </w:rPr>
      </w:pPr>
      <w:r>
        <w:rPr>
          <w:rStyle w:val="Hyperlink"/>
          <w:color w:val="auto"/>
          <w:u w:val="none"/>
        </w:rPr>
        <w:t xml:space="preserve">Your outdoor learning </w:t>
      </w:r>
      <w:proofErr w:type="gramStart"/>
      <w:r>
        <w:rPr>
          <w:rStyle w:val="Hyperlink"/>
          <w:color w:val="auto"/>
          <w:u w:val="none"/>
        </w:rPr>
        <w:t>offer</w:t>
      </w:r>
      <w:proofErr w:type="gramEnd"/>
      <w:r>
        <w:rPr>
          <w:rStyle w:val="Hyperlink"/>
          <w:color w:val="auto"/>
          <w:u w:val="none"/>
        </w:rPr>
        <w:t xml:space="preserve"> </w:t>
      </w:r>
    </w:p>
    <w:p w14:paraId="456C0982" w14:textId="77777777" w:rsidR="00D82015" w:rsidRPr="00D82015" w:rsidRDefault="00D82015" w:rsidP="00D82015">
      <w:pPr>
        <w:pStyle w:val="ListParagraph"/>
        <w:rPr>
          <w:rStyle w:val="Hyperlink"/>
          <w:color w:val="auto"/>
          <w:u w:val="none"/>
        </w:rPr>
      </w:pPr>
    </w:p>
    <w:p w14:paraId="74AB13F8" w14:textId="35825E3C" w:rsidR="00FD42B2" w:rsidRPr="00080B17" w:rsidRDefault="00D82015" w:rsidP="00FD42B2">
      <w:r w:rsidRPr="00737A93">
        <w:rPr>
          <w:rStyle w:val="Hyperlink"/>
          <w:color w:val="auto"/>
          <w:u w:val="none"/>
        </w:rPr>
        <w:t xml:space="preserve">Resources to support home learning </w:t>
      </w:r>
      <w:r w:rsidR="00080B17" w:rsidRPr="00737A93">
        <w:rPr>
          <w:rStyle w:val="Hyperlink"/>
          <w:color w:val="auto"/>
          <w:u w:val="none"/>
        </w:rPr>
        <w:t>e.g.</w:t>
      </w:r>
      <w:r w:rsidR="00080B17">
        <w:rPr>
          <w:rStyle w:val="Hyperlink"/>
          <w:color w:val="auto"/>
          <w:u w:val="none"/>
        </w:rPr>
        <w:t xml:space="preserve"> </w:t>
      </w:r>
      <w:hyperlink r:id="rId14" w:anchor="!/welcome" w:history="1">
        <w:r w:rsidR="00080B17">
          <w:rPr>
            <w:rStyle w:val="Hyperlink"/>
          </w:rPr>
          <w:t>50 Things to Do Before You're Five in Oxfordshire</w:t>
        </w:r>
      </w:hyperlink>
      <w:r w:rsidR="00080B17">
        <w:t xml:space="preserve">; </w:t>
      </w:r>
      <w:hyperlink r:id="rId15" w:history="1">
        <w:r w:rsidR="005D47F3" w:rsidRPr="005D47F3">
          <w:rPr>
            <w:rStyle w:val="Hyperlink"/>
          </w:rPr>
          <w:t>Tiny Happy People BBC.</w:t>
        </w:r>
      </w:hyperlink>
    </w:p>
    <w:p w14:paraId="15CB69CB" w14:textId="77777777" w:rsidR="00B62305" w:rsidRDefault="00B62305" w:rsidP="00FD42B2"/>
    <w:p w14:paraId="03ECA9D8" w14:textId="77777777" w:rsidR="00B62305" w:rsidRDefault="00B62305" w:rsidP="00FD42B2"/>
    <w:sectPr w:rsidR="00B62305" w:rsidSect="000A110D">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66FE" w14:textId="77777777" w:rsidR="000A110D" w:rsidRDefault="000A110D" w:rsidP="00080B17">
      <w:r>
        <w:separator/>
      </w:r>
    </w:p>
  </w:endnote>
  <w:endnote w:type="continuationSeparator" w:id="0">
    <w:p w14:paraId="1508F196" w14:textId="77777777" w:rsidR="000A110D" w:rsidRDefault="000A110D" w:rsidP="0008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8265" w14:textId="77777777" w:rsidR="00F502DA" w:rsidRDefault="00F50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FE69" w14:textId="0070C656" w:rsidR="00F502DA" w:rsidRDefault="00F502DA">
    <w:pPr>
      <w:pStyle w:val="Footer"/>
    </w:pPr>
  </w:p>
  <w:p w14:paraId="52DBFC72" w14:textId="77777777" w:rsidR="00F502DA" w:rsidRDefault="00F502DA" w:rsidP="00F502DA">
    <w:pPr>
      <w:pStyle w:val="NormalWeb"/>
    </w:pPr>
    <w:r>
      <w:rPr>
        <w:noProof/>
      </w:rPr>
      <w:drawing>
        <wp:anchor distT="0" distB="0" distL="114300" distR="114300" simplePos="0" relativeHeight="251658240" behindDoc="0" locked="0" layoutInCell="1" allowOverlap="1" wp14:anchorId="5C7077E1" wp14:editId="49BFC11B">
          <wp:simplePos x="0" y="0"/>
          <wp:positionH relativeFrom="column">
            <wp:posOffset>4810836</wp:posOffset>
          </wp:positionH>
          <wp:positionV relativeFrom="paragraph">
            <wp:posOffset>341630</wp:posOffset>
          </wp:positionV>
          <wp:extent cx="1999615" cy="504825"/>
          <wp:effectExtent l="0" t="0" r="635" b="9525"/>
          <wp:wrapThrough wrapText="bothSides">
            <wp:wrapPolygon edited="0">
              <wp:start x="0" y="0"/>
              <wp:lineTo x="0" y="21192"/>
              <wp:lineTo x="21401" y="21192"/>
              <wp:lineTo x="21401"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5BC9F" w14:textId="77777777" w:rsidR="00F502DA" w:rsidRDefault="00F50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080" w14:textId="77777777" w:rsidR="00F502DA" w:rsidRDefault="00F50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8E5D" w14:textId="77777777" w:rsidR="000A110D" w:rsidRDefault="000A110D" w:rsidP="00080B17">
      <w:r>
        <w:separator/>
      </w:r>
    </w:p>
  </w:footnote>
  <w:footnote w:type="continuationSeparator" w:id="0">
    <w:p w14:paraId="1A8F1C0C" w14:textId="77777777" w:rsidR="000A110D" w:rsidRDefault="000A110D" w:rsidP="0008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F64F" w14:textId="77777777" w:rsidR="00F502DA" w:rsidRDefault="00F50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5FD7" w14:textId="77777777" w:rsidR="00F502DA" w:rsidRDefault="00F50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D252" w14:textId="77777777" w:rsidR="00F502DA" w:rsidRDefault="00F50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20C4"/>
    <w:multiLevelType w:val="hybridMultilevel"/>
    <w:tmpl w:val="784C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F6EDA"/>
    <w:multiLevelType w:val="hybridMultilevel"/>
    <w:tmpl w:val="1536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406F8"/>
    <w:multiLevelType w:val="hybridMultilevel"/>
    <w:tmpl w:val="1910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3119F"/>
    <w:multiLevelType w:val="hybridMultilevel"/>
    <w:tmpl w:val="4BCC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ED6EF0"/>
    <w:multiLevelType w:val="hybridMultilevel"/>
    <w:tmpl w:val="6CA8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9505522">
    <w:abstractNumId w:val="1"/>
  </w:num>
  <w:num w:numId="2" w16cid:durableId="168830948">
    <w:abstractNumId w:val="0"/>
  </w:num>
  <w:num w:numId="3" w16cid:durableId="844714011">
    <w:abstractNumId w:val="3"/>
  </w:num>
  <w:num w:numId="4" w16cid:durableId="227766347">
    <w:abstractNumId w:val="4"/>
  </w:num>
  <w:num w:numId="5" w16cid:durableId="212299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B0"/>
    <w:rsid w:val="00041009"/>
    <w:rsid w:val="00080B17"/>
    <w:rsid w:val="000A110D"/>
    <w:rsid w:val="000B4310"/>
    <w:rsid w:val="00155660"/>
    <w:rsid w:val="00333BB0"/>
    <w:rsid w:val="00355043"/>
    <w:rsid w:val="004000D7"/>
    <w:rsid w:val="004015E3"/>
    <w:rsid w:val="004147DC"/>
    <w:rsid w:val="00504E43"/>
    <w:rsid w:val="00522B07"/>
    <w:rsid w:val="005D47F3"/>
    <w:rsid w:val="005E26B3"/>
    <w:rsid w:val="00642A95"/>
    <w:rsid w:val="00686981"/>
    <w:rsid w:val="00690F27"/>
    <w:rsid w:val="006C25D7"/>
    <w:rsid w:val="00707085"/>
    <w:rsid w:val="00737A93"/>
    <w:rsid w:val="007727F0"/>
    <w:rsid w:val="007908F4"/>
    <w:rsid w:val="007A6849"/>
    <w:rsid w:val="00842425"/>
    <w:rsid w:val="00884304"/>
    <w:rsid w:val="008A030B"/>
    <w:rsid w:val="008A2D98"/>
    <w:rsid w:val="008D7C3C"/>
    <w:rsid w:val="009B3CC0"/>
    <w:rsid w:val="00A97486"/>
    <w:rsid w:val="00AA6410"/>
    <w:rsid w:val="00AB492D"/>
    <w:rsid w:val="00AC2321"/>
    <w:rsid w:val="00B62305"/>
    <w:rsid w:val="00C47047"/>
    <w:rsid w:val="00C93560"/>
    <w:rsid w:val="00CC1F0E"/>
    <w:rsid w:val="00CC4A2F"/>
    <w:rsid w:val="00D82015"/>
    <w:rsid w:val="00DB427C"/>
    <w:rsid w:val="00DC438B"/>
    <w:rsid w:val="00EA5028"/>
    <w:rsid w:val="00F03CF1"/>
    <w:rsid w:val="00F502DA"/>
    <w:rsid w:val="00F96A05"/>
    <w:rsid w:val="00FD3A85"/>
    <w:rsid w:val="00FD4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E8D5F"/>
  <w15:chartTrackingRefBased/>
  <w15:docId w15:val="{28E42F26-4C7D-4C8B-8B43-21F0F179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BB0"/>
    <w:pPr>
      <w:ind w:left="720"/>
      <w:contextualSpacing/>
    </w:pPr>
  </w:style>
  <w:style w:type="character" w:styleId="Hyperlink">
    <w:name w:val="Hyperlink"/>
    <w:basedOn w:val="DefaultParagraphFont"/>
    <w:uiPriority w:val="99"/>
    <w:unhideWhenUsed/>
    <w:rsid w:val="007727F0"/>
    <w:rPr>
      <w:color w:val="0000FF" w:themeColor="hyperlink"/>
      <w:u w:val="single"/>
    </w:rPr>
  </w:style>
  <w:style w:type="character" w:styleId="UnresolvedMention">
    <w:name w:val="Unresolved Mention"/>
    <w:basedOn w:val="DefaultParagraphFont"/>
    <w:uiPriority w:val="99"/>
    <w:semiHidden/>
    <w:unhideWhenUsed/>
    <w:rsid w:val="007727F0"/>
    <w:rPr>
      <w:color w:val="605E5C"/>
      <w:shd w:val="clear" w:color="auto" w:fill="E1DFDD"/>
    </w:rPr>
  </w:style>
  <w:style w:type="table" w:styleId="TableGrid">
    <w:name w:val="Table Grid"/>
    <w:basedOn w:val="TableNormal"/>
    <w:uiPriority w:val="59"/>
    <w:rsid w:val="0077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B17"/>
    <w:pPr>
      <w:tabs>
        <w:tab w:val="center" w:pos="4513"/>
        <w:tab w:val="right" w:pos="9026"/>
      </w:tabs>
    </w:pPr>
  </w:style>
  <w:style w:type="character" w:customStyle="1" w:styleId="HeaderChar">
    <w:name w:val="Header Char"/>
    <w:basedOn w:val="DefaultParagraphFont"/>
    <w:link w:val="Header"/>
    <w:uiPriority w:val="99"/>
    <w:rsid w:val="00080B17"/>
  </w:style>
  <w:style w:type="paragraph" w:styleId="Footer">
    <w:name w:val="footer"/>
    <w:basedOn w:val="Normal"/>
    <w:link w:val="FooterChar"/>
    <w:uiPriority w:val="99"/>
    <w:unhideWhenUsed/>
    <w:rsid w:val="00080B17"/>
    <w:pPr>
      <w:tabs>
        <w:tab w:val="center" w:pos="4513"/>
        <w:tab w:val="right" w:pos="9026"/>
      </w:tabs>
    </w:pPr>
  </w:style>
  <w:style w:type="character" w:customStyle="1" w:styleId="FooterChar">
    <w:name w:val="Footer Char"/>
    <w:basedOn w:val="DefaultParagraphFont"/>
    <w:link w:val="Footer"/>
    <w:uiPriority w:val="99"/>
    <w:rsid w:val="00080B17"/>
  </w:style>
  <w:style w:type="character" w:styleId="FollowedHyperlink">
    <w:name w:val="FollowedHyperlink"/>
    <w:basedOn w:val="DefaultParagraphFont"/>
    <w:uiPriority w:val="99"/>
    <w:semiHidden/>
    <w:unhideWhenUsed/>
    <w:rsid w:val="00CC1F0E"/>
    <w:rPr>
      <w:color w:val="800080" w:themeColor="followedHyperlink"/>
      <w:u w:val="single"/>
    </w:rPr>
  </w:style>
  <w:style w:type="paragraph" w:styleId="NormalWeb">
    <w:name w:val="Normal (Web)"/>
    <w:basedOn w:val="Normal"/>
    <w:uiPriority w:val="99"/>
    <w:semiHidden/>
    <w:unhideWhenUsed/>
    <w:rsid w:val="00F502D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8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13" Type="http://schemas.openxmlformats.org/officeDocument/2006/relationships/hyperlink" Target="https://foundationyears.org.uk/2021/09/updated-guidance-to-support-the-eyf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fisd.oxfordshire.gov.uk/kb5/oxfordshire/directory/home.page" TargetMode="External"/><Relationship Id="rId12" Type="http://schemas.openxmlformats.org/officeDocument/2006/relationships/hyperlink" Target="https://www.gov.uk/government/publications/early-years-foundation-stage-framework--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shire.gov.uk/business/information-providers/multi-agency-safeguarding-hub" TargetMode="External"/><Relationship Id="rId5" Type="http://schemas.openxmlformats.org/officeDocument/2006/relationships/footnotes" Target="footnotes.xml"/><Relationship Id="rId15" Type="http://schemas.openxmlformats.org/officeDocument/2006/relationships/hyperlink" Target="https://www.bbc.co.uk/tiny-happy-people" TargetMode="External"/><Relationship Id="rId23" Type="http://schemas.openxmlformats.org/officeDocument/2006/relationships/theme" Target="theme/theme1.xml"/><Relationship Id="rId10" Type="http://schemas.openxmlformats.org/officeDocument/2006/relationships/hyperlink" Target="https://www.oxfordshire.gov.uk/residents/children-education-and-families/childrens-services/integrated-childrens-services/early-help-oxfordshir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hildcarechoices.gov.uk/" TargetMode="External"/><Relationship Id="rId14" Type="http://schemas.openxmlformats.org/officeDocument/2006/relationships/hyperlink" Target="https://oxfordshire.50thingstodo.org/app/o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Sue - Oxfordshire County Council</dc:creator>
  <cp:keywords/>
  <dc:description/>
  <cp:lastModifiedBy>White, Suzanne - Oxfordshire County Council</cp:lastModifiedBy>
  <cp:revision>2</cp:revision>
  <dcterms:created xsi:type="dcterms:W3CDTF">2024-03-25T16:09:00Z</dcterms:created>
  <dcterms:modified xsi:type="dcterms:W3CDTF">2024-03-25T16:09:00Z</dcterms:modified>
</cp:coreProperties>
</file>